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B61B59">
          <w:headerReference w:type="default" r:id="rId9"/>
          <w:footerReference w:type="default" r:id="rId10"/>
          <w:headerReference w:type="first" r:id="rId11"/>
          <w:footerReference w:type="first" r:id="rId12"/>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263FFD" w:rsidP="00263FFD">
      <w:pPr>
        <w:tabs>
          <w:tab w:val="left" w:pos="5021"/>
        </w:tabs>
        <w:spacing w:line="240" w:lineRule="auto"/>
        <w:rPr>
          <w:sz w:val="16"/>
          <w:szCs w:val="16"/>
        </w:rPr>
      </w:pPr>
      <w:r>
        <w:rPr>
          <w:sz w:val="16"/>
          <w:szCs w:val="16"/>
        </w:rPr>
        <w:tab/>
      </w:r>
      <w:bookmarkStart w:id="0" w:name="_GoBack"/>
      <w:bookmarkEnd w:id="0"/>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Jugendarbeitf</w:t>
      </w:r>
      <w:r w:rsidR="001730E3">
        <w:t>reistellungsgesetz (</w:t>
      </w:r>
      <w:proofErr w:type="spellStart"/>
      <w:r w:rsidR="001730E3">
        <w:t>JArbFG</w:t>
      </w:r>
      <w:proofErr w:type="spellEnd"/>
      <w:r w:rsidR="001730E3">
        <w:t>) gestellt</w:t>
      </w:r>
      <w:r w:rsidR="00D41948">
        <w:t xml:space="preserve">. </w:t>
      </w:r>
      <w:r w:rsidR="00D41948">
        <w:rPr>
          <w:szCs w:val="18"/>
        </w:rPr>
        <w:t xml:space="preserve">Der BJR verweist </w:t>
      </w:r>
      <w:r w:rsidRPr="00371C8A">
        <w:rPr>
          <w:szCs w:val="18"/>
        </w:rPr>
        <w:t>darauf, dass es sich bei der Freistellung von Arbeitnehmer/-innen und Auszubildenden der Privatwirtschaft nicht um einen Sonderurlaub handelt, sondern um eine Freistellung für einen ehrenamtlichen Einsatz von Mitarbeiter/-innen der Jugendarbeit. Das Jugendarbeitfreistellungsgesetz findet für alle Arbeitneh</w:t>
      </w:r>
      <w:r w:rsidR="00D54930">
        <w:rPr>
          <w:szCs w:val="18"/>
        </w:rPr>
        <w:t>mer/-innen in Bayern Anwendung.</w:t>
      </w:r>
      <w:r w:rsidR="00D41948">
        <w:rPr>
          <w:szCs w:val="18"/>
        </w:rPr>
        <w:t xml:space="preserve"> </w:t>
      </w:r>
      <w:r w:rsidRPr="00371C8A">
        <w:rPr>
          <w:szCs w:val="18"/>
        </w:rPr>
        <w:t>Für Bundesbeamte/</w:t>
      </w:r>
      <w:r w:rsidR="00D41948">
        <w:rPr>
          <w:szCs w:val="18"/>
        </w:rPr>
        <w:t>-</w:t>
      </w:r>
      <w:r w:rsidRPr="00371C8A">
        <w:rPr>
          <w:szCs w:val="18"/>
        </w:rPr>
        <w:t>innen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D41948">
        <w:rPr>
          <w:szCs w:val="18"/>
        </w:rPr>
        <w:t>/-in</w:t>
      </w:r>
      <w:r w:rsidRPr="00371C8A">
        <w:rPr>
          <w:szCs w:val="18"/>
        </w:rPr>
        <w:t xml:space="preserve"> und dem</w:t>
      </w:r>
      <w:r w:rsidR="00D41948">
        <w:rPr>
          <w:szCs w:val="18"/>
        </w:rPr>
        <w:t>/der</w:t>
      </w:r>
      <w:r w:rsidRPr="00371C8A">
        <w:rPr>
          <w:szCs w:val="18"/>
        </w:rPr>
        <w:t xml:space="preserve"> Arbeitnehmer</w:t>
      </w:r>
      <w:r w:rsidR="00D41948">
        <w:rPr>
          <w:szCs w:val="18"/>
        </w:rPr>
        <w:t>/-in</w:t>
      </w:r>
      <w:r w:rsidRPr="00371C8A">
        <w:rPr>
          <w:szCs w:val="18"/>
        </w:rPr>
        <w:t xml:space="preserve"> spätestens zwei Wochen vor Beginn des beantragten Zeitraums in Textform ablehnt. Die Ablehnung ist in Textform zu begründen.</w:t>
      </w:r>
      <w:r w:rsidR="005E1DC9">
        <w:rPr>
          <w:szCs w:val="18"/>
        </w:rPr>
        <w:t xml:space="preserve"> Es wird darum gebeten auch bei Genehmigung des Antrags eine Rückmeldung zu geben, um die Planungssicherheit</w:t>
      </w:r>
      <w:r w:rsidR="00A10EEF">
        <w:rPr>
          <w:szCs w:val="18"/>
        </w:rPr>
        <w:t xml:space="preserve"> für den antragstellenden Träger</w:t>
      </w:r>
      <w:r w:rsidR="005E1DC9">
        <w:rPr>
          <w:szCs w:val="18"/>
        </w:rPr>
        <w:t xml:space="preserve"> zu erhöhen.</w:t>
      </w:r>
    </w:p>
    <w:p w:rsidR="00371C8A" w:rsidRDefault="00371C8A" w:rsidP="00B61B59">
      <w:pPr>
        <w:spacing w:line="240" w:lineRule="auto"/>
        <w:rPr>
          <w:szCs w:val="18"/>
        </w:rPr>
      </w:pPr>
    </w:p>
    <w:p w:rsidR="00D54930" w:rsidRPr="005E1DC9" w:rsidRDefault="005E1DC9" w:rsidP="00B61B59">
      <w:pPr>
        <w:spacing w:line="240" w:lineRule="auto"/>
        <w:rPr>
          <w:szCs w:val="18"/>
        </w:rPr>
      </w:pPr>
      <w:r w:rsidRPr="005E1DC9">
        <w:rPr>
          <w:szCs w:val="18"/>
        </w:rPr>
        <w:t>Zur anonymisierten statistischen Auswertung der Freistellungsanträge wird darum gebeten den Antrag</w:t>
      </w:r>
      <w:r w:rsidR="00A10EEF">
        <w:rPr>
          <w:szCs w:val="18"/>
        </w:rPr>
        <w:t xml:space="preserve"> wie auch die Ablehnung</w:t>
      </w:r>
      <w:r w:rsidRPr="005E1DC9">
        <w:rPr>
          <w:szCs w:val="18"/>
        </w:rPr>
        <w:t xml:space="preserve"> in Kopie an den BJR (E-Mail: </w:t>
      </w:r>
      <w:hyperlink r:id="rId13" w:history="1">
        <w:r w:rsidRPr="005E1DC9">
          <w:rPr>
            <w:rStyle w:val="Hyperlink"/>
            <w:szCs w:val="18"/>
          </w:rPr>
          <w:t>freistellung@bjr.de</w:t>
        </w:r>
      </w:hyperlink>
      <w:r w:rsidRPr="005E1DC9">
        <w:rPr>
          <w:szCs w:val="18"/>
        </w:rPr>
        <w:t>) zu senden.</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5E1DC9">
      <w:pPr>
        <w:spacing w:line="240" w:lineRule="auto"/>
        <w:rPr>
          <w:szCs w:val="18"/>
        </w:rPr>
      </w:pPr>
    </w:p>
    <w:p w:rsidR="00D45F1D" w:rsidRPr="00D54930" w:rsidRDefault="00D45F1D" w:rsidP="005E1DC9">
      <w:pPr>
        <w:spacing w:line="240" w:lineRule="auto"/>
        <w:rPr>
          <w:szCs w:val="18"/>
        </w:rPr>
      </w:pPr>
    </w:p>
    <w:p w:rsidR="00371C8A" w:rsidRPr="00D54930" w:rsidRDefault="00D54930" w:rsidP="005E1DC9">
      <w:pPr>
        <w:spacing w:line="240" w:lineRule="auto"/>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5E1DC9">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5E1DC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r w:rsidRPr="00C9469F">
        <w:rPr>
          <w:rFonts w:ascii="Arial" w:eastAsia="MetaOT-Light" w:hAnsi="Arial" w:cs="Arial"/>
          <w:color w:val="0095D8"/>
          <w:spacing w:val="-1"/>
          <w:sz w:val="28"/>
          <w:szCs w:val="28"/>
        </w:rPr>
        <w:lastRenderedPageBreak/>
        <w:t>Jugendarbeitfreistellungsgesetz (</w:t>
      </w:r>
      <w:proofErr w:type="spellStart"/>
      <w:r w:rsidRPr="00C9469F">
        <w:rPr>
          <w:rFonts w:ascii="Arial" w:eastAsia="MetaOT-Light" w:hAnsi="Arial" w:cs="Arial"/>
          <w:color w:val="0095D8"/>
          <w:spacing w:val="-1"/>
          <w:sz w:val="28"/>
          <w:szCs w:val="28"/>
        </w:rPr>
        <w:t>JArbFG</w:t>
      </w:r>
      <w:proofErr w:type="spellEnd"/>
      <w:r w:rsidRPr="00C9469F">
        <w:rPr>
          <w:rFonts w:ascii="Arial" w:eastAsia="MetaOT-Light" w:hAnsi="Arial" w:cs="Arial"/>
          <w:color w:val="0095D8"/>
          <w:spacing w:val="-1"/>
          <w:sz w:val="28"/>
          <w:szCs w:val="28"/>
        </w:rPr>
        <w:t>)</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r w:rsidRPr="00C9469F">
        <w:rPr>
          <w:rFonts w:ascii="Arial" w:eastAsia="MetaOT-Light" w:hAnsi="Arial" w:cs="Arial"/>
          <w:color w:val="0095D8"/>
          <w:sz w:val="17"/>
          <w:szCs w:val="17"/>
        </w:rPr>
        <w:t>Jugendarbeitfreistellungsgesetz (</w:t>
      </w:r>
      <w:proofErr w:type="spellStart"/>
      <w:r w:rsidRPr="00C9469F">
        <w:rPr>
          <w:rFonts w:ascii="Arial" w:eastAsia="MetaOT-Light" w:hAnsi="Arial" w:cs="Arial"/>
          <w:color w:val="0095D8"/>
          <w:sz w:val="17"/>
          <w:szCs w:val="17"/>
        </w:rPr>
        <w:t>JArbFG</w:t>
      </w:r>
      <w:proofErr w:type="spellEnd"/>
      <w:r w:rsidRPr="00C9469F">
        <w:rPr>
          <w:rFonts w:ascii="Arial" w:eastAsia="MetaOT-Light" w:hAnsi="Arial" w:cs="Arial"/>
          <w:color w:val="0095D8"/>
          <w:sz w:val="17"/>
          <w:szCs w:val="17"/>
        </w:rPr>
        <w:t>) in der in der Bayerischen Rechtssammlung (</w:t>
      </w:r>
      <w:proofErr w:type="spellStart"/>
      <w:r w:rsidRPr="00C9469F">
        <w:rPr>
          <w:rFonts w:ascii="Arial" w:eastAsia="MetaOT-Light" w:hAnsi="Arial" w:cs="Arial"/>
          <w:color w:val="0095D8"/>
          <w:sz w:val="17"/>
          <w:szCs w:val="17"/>
        </w:rPr>
        <w:t>BayRS</w:t>
      </w:r>
      <w:proofErr w:type="spellEnd"/>
      <w:r w:rsidRPr="00C9469F">
        <w:rPr>
          <w:rFonts w:ascii="Arial" w:eastAsia="MetaOT-Light" w:hAnsi="Arial" w:cs="Arial"/>
          <w:color w:val="0095D8"/>
          <w:sz w:val="17"/>
          <w:szCs w:val="17"/>
        </w:rPr>
        <w:t xml:space="preserve"> 2162-3-A) veröffentlichten bereinigten Fassung, das zuletzt durch Gesetz vom 27. März 2017 (</w:t>
      </w:r>
      <w:proofErr w:type="spellStart"/>
      <w:r w:rsidRPr="00C9469F">
        <w:rPr>
          <w:rFonts w:ascii="Arial" w:eastAsia="MetaOT-Light" w:hAnsi="Arial" w:cs="Arial"/>
          <w:color w:val="0095D8"/>
          <w:sz w:val="17"/>
          <w:szCs w:val="17"/>
        </w:rPr>
        <w:t>GVBl</w:t>
      </w:r>
      <w:proofErr w:type="spellEnd"/>
      <w:r w:rsidRPr="00C9469F">
        <w:rPr>
          <w:rFonts w:ascii="Arial" w:eastAsia="MetaOT-Light" w:hAnsi="Arial" w:cs="Arial"/>
          <w:color w:val="0095D8"/>
          <w:sz w:val="17"/>
          <w:szCs w:val="17"/>
        </w:rPr>
        <w:t>.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proofErr w:type="spellStart"/>
      <w:r w:rsidRPr="00C9469F">
        <w:rPr>
          <w:rFonts w:ascii="Arial" w:eastAsia="MetaOT-Light" w:hAnsi="Arial" w:cs="Arial"/>
          <w:spacing w:val="-2"/>
          <w:w w:val="94"/>
          <w:position w:val="1"/>
          <w:sz w:val="17"/>
          <w:szCs w:val="17"/>
        </w:rPr>
        <w:t>musikgruppen</w:t>
      </w:r>
      <w:proofErr w:type="spellEnd"/>
      <w:r w:rsidRPr="00C9469F">
        <w:rPr>
          <w:rFonts w:ascii="Arial" w:eastAsia="MetaOT-Light" w:hAnsi="Arial" w:cs="Arial"/>
          <w:spacing w:val="-2"/>
          <w:w w:val="94"/>
          <w:position w:val="1"/>
          <w:sz w:val="17"/>
          <w:szCs w:val="17"/>
        </w:rPr>
        <w:t>,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w:t>
      </w:r>
      <w:proofErr w:type="spellStart"/>
      <w:r w:rsidRPr="00C9469F">
        <w:rPr>
          <w:rFonts w:ascii="Arial" w:eastAsia="MetaOT-Light" w:hAnsi="Arial" w:cs="Arial"/>
          <w:w w:val="94"/>
          <w:position w:val="1"/>
          <w:sz w:val="17"/>
          <w:szCs w:val="17"/>
        </w:rPr>
        <w:t>GVBl</w:t>
      </w:r>
      <w:proofErr w:type="spellEnd"/>
      <w:r w:rsidRPr="00C9469F">
        <w:rPr>
          <w:rFonts w:ascii="Arial" w:eastAsia="MetaOT-Light" w:hAnsi="Arial" w:cs="Arial"/>
          <w:w w:val="94"/>
          <w:position w:val="1"/>
          <w:sz w:val="17"/>
          <w:szCs w:val="17"/>
        </w:rPr>
        <w:t>.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D" w:rsidRDefault="0069267D" w:rsidP="00B05F03">
      <w:pPr>
        <w:spacing w:line="240" w:lineRule="auto"/>
      </w:pPr>
      <w:r>
        <w:separator/>
      </w:r>
    </w:p>
  </w:endnote>
  <w:endnote w:type="continuationSeparator" w:id="0">
    <w:p w:rsidR="0069267D" w:rsidRDefault="0069267D"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A10EEF">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Pr>
        <w:color w:val="595959" w:themeColor="text1" w:themeTint="A6"/>
        <w:sz w:val="16"/>
        <w:szCs w:val="16"/>
      </w:rPr>
      <w:t>Information</w:t>
    </w:r>
    <w:r w:rsidRPr="00CA446D">
      <w:rPr>
        <w:color w:val="595959" w:themeColor="text1" w:themeTint="A6"/>
        <w:sz w:val="16"/>
        <w:szCs w:val="16"/>
      </w:rPr>
      <w:t xml:space="preserve"> vom </w:t>
    </w:r>
    <w:r w:rsidR="00A10EEF">
      <w:rPr>
        <w:color w:val="595959" w:themeColor="text1" w:themeTint="A6"/>
        <w:sz w:val="16"/>
        <w:szCs w:val="16"/>
      </w:rPr>
      <w:t>17</w:t>
    </w:r>
    <w:r w:rsidR="005A1E0D">
      <w:rPr>
        <w:color w:val="595959" w:themeColor="text1" w:themeTint="A6"/>
        <w:sz w:val="16"/>
        <w:szCs w:val="16"/>
      </w:rPr>
      <w:t>.05.2017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EC3FBB" w:rsidRDefault="0035442A"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Pr="00EC3FBB">
      <w:rPr>
        <w:rStyle w:val="Unterstrich"/>
        <w:rFonts w:cstheme="minorHAnsi"/>
        <w:color w:val="595959" w:themeColor="text1" w:themeTint="A6"/>
        <w:w w:val="300"/>
      </w:rPr>
      <w:t>_</w:t>
    </w:r>
    <w:r w:rsidRPr="00EC3FBB">
      <w:rPr>
        <w:color w:val="595959" w:themeColor="text1" w:themeTint="A6"/>
      </w:rPr>
      <w:t xml:space="preserve"> Herzog-Heinrich-Straße 7 </w:t>
    </w:r>
    <w:r w:rsidRPr="00EC3FBB">
      <w:rPr>
        <w:rStyle w:val="Unterstrich"/>
        <w:rFonts w:cstheme="minorHAnsi"/>
        <w:color w:val="595959" w:themeColor="text1" w:themeTint="A6"/>
        <w:w w:val="300"/>
      </w:rPr>
      <w:t>_</w:t>
    </w:r>
    <w:r w:rsidRPr="00EC3FBB">
      <w:rPr>
        <w:color w:val="595959" w:themeColor="text1" w:themeTint="A6"/>
      </w:rPr>
      <w:t xml:space="preserve"> 80336 München</w:t>
    </w:r>
  </w:p>
  <w:p w:rsidR="0035442A" w:rsidRPr="00D41948" w:rsidRDefault="0035442A"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D41948">
      <w:rPr>
        <w:rFonts w:cstheme="minorHAnsi"/>
        <w:color w:val="595959" w:themeColor="text1" w:themeTint="A6"/>
        <w:sz w:val="16"/>
        <w:szCs w:val="16"/>
        <w:lang w:val="en-US"/>
      </w:rPr>
      <w:t>tel</w:t>
    </w:r>
    <w:proofErr w:type="spellEnd"/>
    <w:r w:rsidRPr="00D41948">
      <w:rPr>
        <w:rFonts w:cstheme="minorHAnsi"/>
        <w:color w:val="595959" w:themeColor="text1" w:themeTint="A6"/>
        <w:sz w:val="16"/>
        <w:szCs w:val="16"/>
        <w:lang w:val="en-US"/>
      </w:rPr>
      <w:t xml:space="preserve">  089</w:t>
    </w:r>
    <w:proofErr w:type="gramEnd"/>
    <w:r w:rsidRPr="00D41948">
      <w:rPr>
        <w:rFonts w:cstheme="minorHAnsi"/>
        <w:color w:val="595959" w:themeColor="text1" w:themeTint="A6"/>
        <w:sz w:val="16"/>
        <w:szCs w:val="16"/>
        <w:lang w:val="en-US"/>
      </w:rPr>
      <w:t xml:space="preserve">/51458-0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fax  089/51458-88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info@bjr.de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www.bjr.de</w:t>
    </w:r>
  </w:p>
  <w:p w:rsidR="0035442A" w:rsidRPr="00793E02" w:rsidRDefault="0035442A"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Pr="00EC3FBB">
      <w:rPr>
        <w:rStyle w:val="Unterstrich"/>
        <w:rFonts w:cstheme="minorHAnsi"/>
        <w:color w:val="595959" w:themeColor="text1" w:themeTint="A6"/>
        <w:w w:val="300"/>
      </w:rPr>
      <w:t>_</w:t>
    </w:r>
    <w:r w:rsidRPr="00EC3FBB">
      <w:rPr>
        <w:rFonts w:cstheme="minorHAnsi"/>
        <w:color w:val="595959" w:themeColor="text1" w:themeTint="A6"/>
      </w:rPr>
      <w:t xml:space="preserve"> </w:t>
    </w:r>
    <w:proofErr w:type="spellStart"/>
    <w:r w:rsidRPr="00EC3FBB">
      <w:rPr>
        <w:color w:val="595959" w:themeColor="text1" w:themeTint="A6"/>
      </w:rPr>
      <w:t>USt</w:t>
    </w:r>
    <w:proofErr w:type="spellEnd"/>
    <w:r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D" w:rsidRDefault="0069267D" w:rsidP="00B05F03">
      <w:pPr>
        <w:spacing w:line="240" w:lineRule="auto"/>
      </w:pPr>
      <w:r>
        <w:separator/>
      </w:r>
    </w:p>
  </w:footnote>
  <w:footnote w:type="continuationSeparator" w:id="0">
    <w:p w:rsidR="0069267D" w:rsidRDefault="0069267D"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Default="0035442A">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28596ECC" wp14:editId="09FC4807">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2E63E5B3" wp14:editId="496FBD7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3FFD"/>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102C6"/>
    <w:rsid w:val="00527861"/>
    <w:rsid w:val="00543201"/>
    <w:rsid w:val="005444D5"/>
    <w:rsid w:val="005A1E0D"/>
    <w:rsid w:val="005E1DC9"/>
    <w:rsid w:val="006123B6"/>
    <w:rsid w:val="0063069F"/>
    <w:rsid w:val="00641958"/>
    <w:rsid w:val="0069267D"/>
    <w:rsid w:val="006C32BD"/>
    <w:rsid w:val="006E16A9"/>
    <w:rsid w:val="007006EF"/>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10EEF"/>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eistellung@bjr.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1A9C-F4F5-49F4-B03F-14F4C73C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E6CD2E3D</Template>
  <TotalTime>0</TotalTime>
  <Pages>2</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Holzner Martin</cp:lastModifiedBy>
  <cp:revision>4</cp:revision>
  <cp:lastPrinted>2017-05-10T06:42:00Z</cp:lastPrinted>
  <dcterms:created xsi:type="dcterms:W3CDTF">2017-05-16T13:00:00Z</dcterms:created>
  <dcterms:modified xsi:type="dcterms:W3CDTF">2017-05-16T13:07:00Z</dcterms:modified>
</cp:coreProperties>
</file>